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7" w:rsidRPr="006552F4" w:rsidRDefault="00473107" w:rsidP="00473107">
      <w:pPr>
        <w:jc w:val="center"/>
        <w:rPr>
          <w:sz w:val="28"/>
          <w:szCs w:val="28"/>
        </w:rPr>
      </w:pPr>
      <w:bookmarkStart w:id="0" w:name="_GoBack"/>
      <w:bookmarkEnd w:id="0"/>
      <w:r w:rsidRPr="006552F4">
        <w:rPr>
          <w:sz w:val="28"/>
          <w:szCs w:val="28"/>
        </w:rPr>
        <w:t>ОБРАЗЕЦ ОФОРМЛЕНИЯ РУКОПИСИ</w:t>
      </w:r>
    </w:p>
    <w:p w:rsidR="00473107" w:rsidRPr="006552F4" w:rsidRDefault="00473107" w:rsidP="00473107">
      <w:pPr>
        <w:jc w:val="both"/>
        <w:rPr>
          <w:sz w:val="28"/>
          <w:szCs w:val="28"/>
        </w:rPr>
      </w:pPr>
    </w:p>
    <w:p w:rsidR="00473107" w:rsidRPr="00A02FDF" w:rsidRDefault="00473107" w:rsidP="00473107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И. Иванов,</w:t>
      </w:r>
    </w:p>
    <w:p w:rsidR="00473107" w:rsidRDefault="00473107" w:rsidP="00473107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научный сотрудник МРОКМ им. И.</w:t>
      </w:r>
      <w:r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Д. Воронина</w:t>
      </w:r>
    </w:p>
    <w:p w:rsidR="00473107" w:rsidRPr="006552F4" w:rsidRDefault="00473107" w:rsidP="00473107">
      <w:pPr>
        <w:spacing w:line="360" w:lineRule="auto"/>
        <w:jc w:val="right"/>
        <w:rPr>
          <w:sz w:val="28"/>
          <w:szCs w:val="28"/>
        </w:rPr>
      </w:pPr>
    </w:p>
    <w:p w:rsidR="00473107" w:rsidRDefault="00473107" w:rsidP="004731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Подьячие Саранского уезда конца </w:t>
      </w:r>
      <w:r>
        <w:rPr>
          <w:b/>
          <w:sz w:val="32"/>
          <w:szCs w:val="32"/>
          <w:lang w:val="en-US"/>
        </w:rPr>
        <w:t>XVII</w:t>
      </w:r>
      <w:r>
        <w:rPr>
          <w:b/>
          <w:sz w:val="32"/>
          <w:szCs w:val="32"/>
        </w:rPr>
        <w:t xml:space="preserve"> в.</w:t>
      </w:r>
    </w:p>
    <w:p w:rsidR="00473107" w:rsidRPr="006552F4" w:rsidRDefault="00473107" w:rsidP="00473107">
      <w:pPr>
        <w:spacing w:line="360" w:lineRule="auto"/>
        <w:jc w:val="center"/>
        <w:rPr>
          <w:b/>
          <w:sz w:val="32"/>
          <w:szCs w:val="32"/>
        </w:rPr>
      </w:pPr>
    </w:p>
    <w:p w:rsidR="00473107" w:rsidRDefault="00473107" w:rsidP="00473107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В Московском царстве существовало и значительное число простых чиновников-подьячих. «Подьячий – лицо, занимающееся составлением частных актов, челобитных, перепиской бумаг; с XVI в. на Руси – низший чин приказной администрации, выполняющий под руководством дьяков основную делопроизводственную работу в цен</w:t>
      </w:r>
      <w:r>
        <w:rPr>
          <w:sz w:val="28"/>
          <w:szCs w:val="28"/>
        </w:rPr>
        <w:t>тральных и местных учреждениях»</w:t>
      </w:r>
      <w:r w:rsidRPr="0039190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В статьях</w:t>
      </w:r>
      <w:r w:rsidRPr="0039190F">
        <w:rPr>
          <w:sz w:val="28"/>
          <w:szCs w:val="28"/>
        </w:rPr>
        <w:t xml:space="preserve"> 11–12 главы Х Соборного уложения 1649 г. так очерчивается круг обязанностей и ответственности подьячих: «А судные дела в приказех записывать подьячим, а черненыя бы и межь строк приписки и скребления в тех записках не было</w:t>
      </w:r>
      <w:r>
        <w:rPr>
          <w:sz w:val="28"/>
          <w:szCs w:val="28"/>
        </w:rPr>
        <w:t>…»</w:t>
      </w:r>
      <w:r w:rsidRPr="003919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473107" w:rsidRDefault="00473107" w:rsidP="00473107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 xml:space="preserve">К концу XVII в. в Саранске насчитывалось около 60 подьяческих дворов. За первые 60 лет жизни города образовывались целые династии канцелярских служащих: </w:t>
      </w:r>
      <w:r>
        <w:rPr>
          <w:sz w:val="28"/>
          <w:szCs w:val="28"/>
        </w:rPr>
        <w:t>«</w:t>
      </w:r>
      <w:r w:rsidRPr="0039190F">
        <w:rPr>
          <w:sz w:val="28"/>
          <w:szCs w:val="28"/>
        </w:rPr>
        <w:t>Полянских насчитывалось 4 двора, Метальниковых, Замят</w:t>
      </w:r>
      <w:r>
        <w:rPr>
          <w:sz w:val="28"/>
          <w:szCs w:val="28"/>
        </w:rPr>
        <w:t>н</w:t>
      </w:r>
      <w:r w:rsidRPr="0039190F">
        <w:rPr>
          <w:sz w:val="28"/>
          <w:szCs w:val="28"/>
        </w:rPr>
        <w:t>иных, Смирновых, Комлевых – по 5 дворов</w:t>
      </w:r>
      <w:r>
        <w:rPr>
          <w:sz w:val="28"/>
          <w:szCs w:val="28"/>
        </w:rPr>
        <w:t>»</w:t>
      </w:r>
      <w:r w:rsidRPr="00D519BA">
        <w:rPr>
          <w:sz w:val="28"/>
          <w:szCs w:val="28"/>
          <w:vertAlign w:val="superscript"/>
        </w:rPr>
        <w:t>3</w:t>
      </w:r>
      <w:r w:rsidRPr="0039190F">
        <w:rPr>
          <w:sz w:val="28"/>
          <w:szCs w:val="28"/>
        </w:rPr>
        <w:t>. Родоначальники почти всех данных династий начинали саранскими площадными подьячими или подьячими Саранской приказной избы</w:t>
      </w:r>
      <w:r>
        <w:rPr>
          <w:sz w:val="28"/>
          <w:szCs w:val="28"/>
        </w:rPr>
        <w:t>…</w:t>
      </w:r>
    </w:p>
    <w:p w:rsidR="00473107" w:rsidRPr="006552F4" w:rsidRDefault="00473107" w:rsidP="00473107">
      <w:pPr>
        <w:spacing w:line="360" w:lineRule="auto"/>
        <w:ind w:firstLine="708"/>
        <w:jc w:val="both"/>
        <w:rPr>
          <w:sz w:val="28"/>
          <w:szCs w:val="28"/>
        </w:rPr>
      </w:pPr>
    </w:p>
    <w:p w:rsidR="00473107" w:rsidRDefault="00473107" w:rsidP="00473107">
      <w:pPr>
        <w:spacing w:line="360" w:lineRule="auto"/>
        <w:jc w:val="center"/>
        <w:rPr>
          <w:b/>
          <w:i/>
          <w:sz w:val="28"/>
          <w:szCs w:val="28"/>
        </w:rPr>
      </w:pPr>
      <w:r w:rsidRPr="00A02FDF">
        <w:rPr>
          <w:b/>
          <w:i/>
          <w:sz w:val="28"/>
          <w:szCs w:val="28"/>
        </w:rPr>
        <w:t>Примечания</w:t>
      </w:r>
    </w:p>
    <w:p w:rsidR="00473107" w:rsidRPr="006552F4" w:rsidRDefault="00473107" w:rsidP="00473107">
      <w:pPr>
        <w:spacing w:line="360" w:lineRule="auto"/>
        <w:jc w:val="center"/>
        <w:rPr>
          <w:sz w:val="28"/>
          <w:szCs w:val="28"/>
        </w:rPr>
      </w:pPr>
    </w:p>
    <w:p w:rsidR="00473107" w:rsidRPr="0039190F" w:rsidRDefault="00473107" w:rsidP="0047310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Словарь русского языка XI – XVII вв. М., 1990. Т. 16. С. 87.</w:t>
      </w:r>
    </w:p>
    <w:p w:rsidR="00473107" w:rsidRDefault="00473107" w:rsidP="0047310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Соборное уложение 1649 года. Л., 1987. С. 32.</w:t>
      </w:r>
    </w:p>
    <w:p w:rsidR="00473107" w:rsidRPr="0039190F" w:rsidRDefault="00473107" w:rsidP="0047310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История Мордовии с древнейших времен до середины XIX века / под ред. Н. М. Арсентьева, В. А. Юрченкова. Саранск, 2001. С.</w:t>
      </w:r>
      <w:r>
        <w:rPr>
          <w:sz w:val="28"/>
          <w:szCs w:val="28"/>
        </w:rPr>
        <w:t xml:space="preserve"> 149. </w:t>
      </w:r>
    </w:p>
    <w:p w:rsidR="00CF3B91" w:rsidRDefault="00CF3B91"/>
    <w:sectPr w:rsidR="00CF3B91" w:rsidSect="0054257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87D"/>
    <w:multiLevelType w:val="hybridMultilevel"/>
    <w:tmpl w:val="DC1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7"/>
    <w:rsid w:val="00473107"/>
    <w:rsid w:val="00C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63FE-CA1B-4CF8-9900-80A3C63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Андрей</dc:creator>
  <cp:keywords/>
  <dc:description/>
  <cp:lastModifiedBy>Филимонов Андрей</cp:lastModifiedBy>
  <cp:revision>1</cp:revision>
  <dcterms:created xsi:type="dcterms:W3CDTF">2020-10-19T09:53:00Z</dcterms:created>
  <dcterms:modified xsi:type="dcterms:W3CDTF">2020-10-19T09:53:00Z</dcterms:modified>
</cp:coreProperties>
</file>